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38F3" w:rsidRDefault="001E2A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Istruzioni utili per la richiesta di pubblicazione di eventi inerenti alle malattie rare sul sito web di O.Ma.R.</w:t>
      </w:r>
    </w:p>
    <w:p w:rsidR="001F38F3" w:rsidRDefault="001F38F3">
      <w:pPr>
        <w:jc w:val="center"/>
      </w:pPr>
    </w:p>
    <w:p w:rsidR="001F38F3" w:rsidRDefault="001F38F3">
      <w:pPr>
        <w:jc w:val="center"/>
      </w:pPr>
    </w:p>
    <w:p w:rsidR="001F38F3" w:rsidRDefault="001E2A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Introduzione e regole generali</w:t>
      </w:r>
    </w:p>
    <w:p w:rsidR="001F38F3" w:rsidRDefault="001F38F3"/>
    <w:p w:rsidR="001F38F3" w:rsidRDefault="001E2A8E">
      <w:pPr>
        <w:jc w:val="both"/>
      </w:pPr>
      <w:r>
        <w:t>All'interno del sito web dell'Osservatorio Malattie Rare (</w:t>
      </w:r>
      <w:proofErr w:type="spellStart"/>
      <w:r>
        <w:t>OMaR</w:t>
      </w:r>
      <w:proofErr w:type="spellEnd"/>
      <w:r>
        <w:t xml:space="preserve">), </w:t>
      </w:r>
      <w:r>
        <w:rPr>
          <w:b/>
          <w:bCs/>
        </w:rPr>
        <w:t>la sezione “</w:t>
      </w:r>
      <w:hyperlink r:id="rId7" w:history="1">
        <w:r>
          <w:rPr>
            <w:rStyle w:val="Collegamentoipertestuale"/>
          </w:rPr>
          <w:t>APPUNTAMENTI</w:t>
        </w:r>
      </w:hyperlink>
      <w:r>
        <w:rPr>
          <w:b/>
          <w:bCs/>
        </w:rPr>
        <w:t>” è appositamente dedicata alla pubblicazione e promozione di eventi</w:t>
      </w:r>
      <w:r>
        <w:t xml:space="preserve">, soprattutto nazionali, incentrati sulle tematiche inerenti al contesto delle malattie rare e dei farmaci orfani. Per tale motivo, la redazione di </w:t>
      </w:r>
      <w:proofErr w:type="spellStart"/>
      <w:r>
        <w:t>OMaR</w:t>
      </w:r>
      <w:proofErr w:type="spellEnd"/>
      <w:r>
        <w:t xml:space="preserve"> è da sempre disponibile ad accogliere eventuali richieste esterne relative alla pubblicazione di eventi che abbiano come oggetto le suddette tematiche.</w:t>
      </w:r>
    </w:p>
    <w:p w:rsidR="001F38F3" w:rsidRDefault="001F38F3">
      <w:pPr>
        <w:jc w:val="both"/>
      </w:pPr>
    </w:p>
    <w:p w:rsidR="001F38F3" w:rsidRDefault="001E2A8E">
      <w:pPr>
        <w:jc w:val="both"/>
      </w:pPr>
      <w:r>
        <w:rPr>
          <w:b/>
          <w:bCs/>
        </w:rPr>
        <w:t xml:space="preserve">Nel caso in cui si richieda la pubblicazione di un evento sul sito web di </w:t>
      </w:r>
      <w:proofErr w:type="spellStart"/>
      <w:r>
        <w:rPr>
          <w:b/>
          <w:bCs/>
        </w:rPr>
        <w:t>OMaR</w:t>
      </w:r>
      <w:proofErr w:type="spellEnd"/>
      <w:r>
        <w:t xml:space="preserve">, è assolutamente necessario che </w:t>
      </w:r>
      <w:r>
        <w:rPr>
          <w:b/>
          <w:bCs/>
        </w:rPr>
        <w:t xml:space="preserve">il richiedente provveda a fornire </w:t>
      </w:r>
      <w:r>
        <w:t xml:space="preserve">non soltanto il semplice programma dell'evento, ma anche un comunicato stampa, o un generico documento di testo in formato DOC o DOCX (lo stesso formato delle presenti istruzioni) che contenga tutte quelle </w:t>
      </w:r>
      <w:r>
        <w:rPr>
          <w:b/>
          <w:bCs/>
        </w:rPr>
        <w:t>informazioni utili</w:t>
      </w:r>
      <w:r>
        <w:t xml:space="preserve"> a comprendere lo scopo e l'argomento dell'evento stesso, l'orario e la data di svolgimento nonché le modalità di partecipazione.</w:t>
      </w:r>
    </w:p>
    <w:p w:rsidR="001F38F3" w:rsidRDefault="001F38F3">
      <w:pPr>
        <w:jc w:val="both"/>
      </w:pPr>
    </w:p>
    <w:p w:rsidR="001F38F3" w:rsidRDefault="001E2A8E">
      <w:pPr>
        <w:jc w:val="both"/>
      </w:pPr>
      <w:r>
        <w:t xml:space="preserve">Pertanto, </w:t>
      </w:r>
      <w:r>
        <w:rPr>
          <w:b/>
          <w:bCs/>
          <w:u w:val="single"/>
        </w:rPr>
        <w:t xml:space="preserve">su </w:t>
      </w:r>
      <w:proofErr w:type="spellStart"/>
      <w:r>
        <w:rPr>
          <w:b/>
          <w:bCs/>
          <w:u w:val="single"/>
        </w:rPr>
        <w:t>OMaR</w:t>
      </w:r>
      <w:proofErr w:type="spellEnd"/>
      <w:r>
        <w:rPr>
          <w:b/>
          <w:bCs/>
          <w:u w:val="single"/>
        </w:rPr>
        <w:t xml:space="preserve"> NON VERRANNO PUBBLICATI EVENTI di cui sia disponibile SOLTANTO un programma e/o una locandina IN FORMATO PDF o JPEG</w:t>
      </w:r>
      <w:r>
        <w:t>.</w:t>
      </w:r>
    </w:p>
    <w:p w:rsidR="001F38F3" w:rsidRDefault="001F38F3">
      <w:pPr>
        <w:jc w:val="both"/>
      </w:pPr>
    </w:p>
    <w:p w:rsidR="001F38F3" w:rsidRDefault="001E2A8E">
      <w:pPr>
        <w:jc w:val="both"/>
      </w:pPr>
      <w:r>
        <w:rPr>
          <w:b/>
          <w:bCs/>
          <w:u w:val="single"/>
        </w:rPr>
        <w:t>NEL CASO IN CUI</w:t>
      </w:r>
      <w:r>
        <w:t xml:space="preserve"> si richieda la pubblicazione di un evento su </w:t>
      </w:r>
      <w:proofErr w:type="spellStart"/>
      <w:r>
        <w:t>OMaR</w:t>
      </w:r>
      <w:proofErr w:type="spellEnd"/>
      <w:r>
        <w:t xml:space="preserve"> ma </w:t>
      </w:r>
      <w:r>
        <w:rPr>
          <w:b/>
          <w:bCs/>
          <w:u w:val="single"/>
        </w:rPr>
        <w:t>NON SIA DISPONIBILE UN COMUNICATO STAMPA</w:t>
      </w:r>
      <w:r>
        <w:t xml:space="preserve"> di presentazione dell'evento stesso, </w:t>
      </w:r>
      <w:r>
        <w:rPr>
          <w:b/>
          <w:bCs/>
          <w:u w:val="single"/>
        </w:rPr>
        <w:t>il richiedente è pregato di PREPARARE UN APPOSITO TESTO</w:t>
      </w:r>
      <w:r>
        <w:t xml:space="preserve"> sulla base delle istruzioni fornite di seguito.</w:t>
      </w:r>
    </w:p>
    <w:p w:rsidR="001F38F3" w:rsidRDefault="001F38F3">
      <w:pPr>
        <w:jc w:val="both"/>
      </w:pPr>
    </w:p>
    <w:p w:rsidR="001F38F3" w:rsidRDefault="001F38F3">
      <w:pPr>
        <w:jc w:val="both"/>
      </w:pPr>
    </w:p>
    <w:p w:rsidR="001F38F3" w:rsidRDefault="001E2A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Testo di presentazione di un evento: istruzioni per la preparazione</w:t>
      </w:r>
    </w:p>
    <w:p w:rsidR="001F38F3" w:rsidRDefault="001F38F3">
      <w:pPr>
        <w:jc w:val="both"/>
      </w:pPr>
    </w:p>
    <w:p w:rsidR="001F38F3" w:rsidRDefault="001E2A8E">
      <w:pPr>
        <w:jc w:val="both"/>
      </w:pPr>
      <w:r>
        <w:t xml:space="preserve">Il testo di presentazione di un evento </w:t>
      </w:r>
      <w:r>
        <w:rPr>
          <w:b/>
          <w:bCs/>
          <w:u w:val="single"/>
        </w:rPr>
        <w:t>deve avere una lunghezza di ALMENO 300 PAROLE e contenere le seguenti INFORMAZIONI</w:t>
      </w:r>
      <w:r>
        <w:t>:</w:t>
      </w:r>
    </w:p>
    <w:p w:rsidR="001F38F3" w:rsidRDefault="001E2A8E">
      <w:pPr>
        <w:jc w:val="both"/>
      </w:pPr>
      <w:r>
        <w:t xml:space="preserve">- </w:t>
      </w:r>
      <w:r>
        <w:rPr>
          <w:b/>
          <w:bCs/>
        </w:rPr>
        <w:t xml:space="preserve">titolo ufficiale </w:t>
      </w:r>
      <w:r>
        <w:t>dell'evento;</w:t>
      </w:r>
    </w:p>
    <w:p w:rsidR="001F38F3" w:rsidRDefault="001E2A8E">
      <w:pPr>
        <w:jc w:val="both"/>
      </w:pPr>
      <w:r>
        <w:t xml:space="preserve">- </w:t>
      </w:r>
      <w:r>
        <w:rPr>
          <w:b/>
          <w:bCs/>
        </w:rPr>
        <w:t xml:space="preserve">data </w:t>
      </w:r>
      <w:proofErr w:type="gramStart"/>
      <w:r>
        <w:rPr>
          <w:b/>
          <w:bCs/>
        </w:rPr>
        <w:t>e</w:t>
      </w:r>
      <w:proofErr w:type="gramEnd"/>
      <w:r>
        <w:rPr>
          <w:b/>
          <w:bCs/>
        </w:rPr>
        <w:t xml:space="preserve"> orario </w:t>
      </w:r>
      <w:r>
        <w:t>dell'evento;</w:t>
      </w:r>
    </w:p>
    <w:p w:rsidR="001F38F3" w:rsidRDefault="001E2A8E">
      <w:pPr>
        <w:jc w:val="both"/>
      </w:pPr>
      <w:r>
        <w:t xml:space="preserve">- </w:t>
      </w:r>
      <w:r>
        <w:rPr>
          <w:b/>
          <w:bCs/>
        </w:rPr>
        <w:t xml:space="preserve">città e sede </w:t>
      </w:r>
      <w:r>
        <w:t>dell'evento;</w:t>
      </w:r>
    </w:p>
    <w:p w:rsidR="001F38F3" w:rsidRDefault="001E2A8E">
      <w:pPr>
        <w:jc w:val="both"/>
      </w:pPr>
      <w:r>
        <w:t xml:space="preserve">- </w:t>
      </w:r>
      <w:r>
        <w:rPr>
          <w:b/>
          <w:bCs/>
        </w:rPr>
        <w:t>organizzatore/i</w:t>
      </w:r>
      <w:r>
        <w:t xml:space="preserve"> dell'evento;</w:t>
      </w:r>
    </w:p>
    <w:p w:rsidR="001F38F3" w:rsidRDefault="001E2A8E">
      <w:pPr>
        <w:jc w:val="both"/>
      </w:pPr>
      <w:r>
        <w:t xml:space="preserve">- </w:t>
      </w:r>
      <w:r>
        <w:rPr>
          <w:b/>
          <w:bCs/>
        </w:rPr>
        <w:t>scopo</w:t>
      </w:r>
      <w:r>
        <w:t xml:space="preserve"> dell'evento e spiegazione delle </w:t>
      </w:r>
      <w:r>
        <w:rPr>
          <w:b/>
          <w:bCs/>
        </w:rPr>
        <w:t>principali tematiche</w:t>
      </w:r>
      <w:r>
        <w:t xml:space="preserve"> che verranno trattate;</w:t>
      </w:r>
    </w:p>
    <w:p w:rsidR="001F38F3" w:rsidRDefault="001E2A8E">
      <w:pPr>
        <w:jc w:val="both"/>
      </w:pPr>
      <w:r>
        <w:t xml:space="preserve">- nel caso in cui l'evento sia incentrato su specifiche malattie rare, </w:t>
      </w:r>
      <w:r>
        <w:rPr>
          <w:b/>
          <w:bCs/>
        </w:rPr>
        <w:t>descrizione della/e patologie/e</w:t>
      </w:r>
      <w:r>
        <w:t xml:space="preserve"> in oggetto.</w:t>
      </w:r>
    </w:p>
    <w:p w:rsidR="001F38F3" w:rsidRDefault="001E2A8E">
      <w:pPr>
        <w:jc w:val="both"/>
      </w:pPr>
      <w:r>
        <w:t xml:space="preserve">- </w:t>
      </w:r>
      <w:r>
        <w:rPr>
          <w:b/>
          <w:bCs/>
        </w:rPr>
        <w:t xml:space="preserve">modalità di partecipazione </w:t>
      </w:r>
      <w:r>
        <w:t>all'evento: spiegare se l'evento è gratuito o meno, se è aperto a tutti o riservato a specifiche figure professionali; se prevista, spiegare la procedura di iscrizione all'evento, fornendo eventuali link utili; inserire eventuali contatti per ulteriori informazioni sull'evento.</w:t>
      </w:r>
    </w:p>
    <w:p w:rsidR="001F38F3" w:rsidRDefault="001F38F3">
      <w:pPr>
        <w:jc w:val="both"/>
      </w:pPr>
    </w:p>
    <w:p w:rsidR="001F38F3" w:rsidRDefault="001E2A8E">
      <w:pPr>
        <w:jc w:val="both"/>
      </w:pPr>
      <w:r>
        <w:t xml:space="preserve">Il testo può contenere </w:t>
      </w:r>
      <w:r>
        <w:rPr>
          <w:b/>
          <w:bCs/>
        </w:rPr>
        <w:t>anche maggiori informazioni</w:t>
      </w:r>
      <w:r>
        <w:t>, includendo, ad esempio, ulteriori dettagli sull'organizzatore (o gli organizzatori) dell'evento, su ospiti e relatori, ecc.</w:t>
      </w:r>
    </w:p>
    <w:p w:rsidR="001F38F3" w:rsidRDefault="00ED0B7D">
      <w:pPr>
        <w:jc w:val="both"/>
      </w:pPr>
      <w:hyperlink r:id="rId8" w:history="1"/>
    </w:p>
    <w:p w:rsidR="001F38F3" w:rsidRDefault="00ED0B7D">
      <w:pPr>
        <w:jc w:val="both"/>
      </w:pPr>
      <w:hyperlink r:id="rId9" w:history="1">
        <w:r w:rsidR="001E2A8E">
          <w:rPr>
            <w:rStyle w:val="Collegamentoipertestuale"/>
          </w:rPr>
          <w:t>QUI è disponibile UN ESEMPIO di TESTO</w:t>
        </w:r>
      </w:hyperlink>
      <w:bookmarkStart w:id="0" w:name="_GoBack"/>
      <w:bookmarkEnd w:id="0"/>
      <w:r w:rsidR="001E2A8E">
        <w:t xml:space="preserve"> di presentazione di un evento.</w:t>
      </w:r>
    </w:p>
    <w:p w:rsidR="001F38F3" w:rsidRDefault="001F38F3">
      <w:pPr>
        <w:jc w:val="both"/>
      </w:pPr>
    </w:p>
    <w:p w:rsidR="001F38F3" w:rsidRDefault="001E2A8E">
      <w:pPr>
        <w:jc w:val="both"/>
      </w:pPr>
      <w:r>
        <w:t xml:space="preserve">Una volta preparato il testo, è sufficiente inviarlo alla redazione di </w:t>
      </w:r>
      <w:proofErr w:type="spellStart"/>
      <w:r>
        <w:t>OMaR</w:t>
      </w:r>
      <w:proofErr w:type="spellEnd"/>
      <w:r>
        <w:t xml:space="preserve"> al seguente indirizzo di posta elettronica: </w:t>
      </w:r>
      <w:hyperlink r:id="rId10" w:history="1">
        <w:r>
          <w:rPr>
            <w:rStyle w:val="Collegamentoipertestuale"/>
          </w:rPr>
          <w:t>info@osservatoriomalattierare.it</w:t>
        </w:r>
      </w:hyperlink>
      <w:r>
        <w:t xml:space="preserve"> </w:t>
      </w:r>
    </w:p>
    <w:p w:rsidR="001F38F3" w:rsidRDefault="001F38F3">
      <w:pPr>
        <w:jc w:val="both"/>
      </w:pPr>
    </w:p>
    <w:p w:rsidR="001F38F3" w:rsidRDefault="001F38F3">
      <w:pPr>
        <w:pBdr>
          <w:bottom w:val="single" w:sz="1" w:space="2" w:color="000000"/>
        </w:pBdr>
        <w:jc w:val="both"/>
      </w:pPr>
    </w:p>
    <w:p w:rsidR="001F38F3" w:rsidRDefault="001F38F3">
      <w:pPr>
        <w:jc w:val="both"/>
      </w:pPr>
    </w:p>
    <w:p w:rsidR="001F38F3" w:rsidRDefault="001E2A8E">
      <w:pPr>
        <w:jc w:val="both"/>
        <w:rPr>
          <w:b/>
          <w:bCs/>
          <w:i/>
          <w:iCs/>
          <w:sz w:val="21"/>
          <w:szCs w:val="21"/>
          <w:u w:val="single"/>
        </w:rPr>
      </w:pPr>
      <w:r>
        <w:rPr>
          <w:b/>
          <w:bCs/>
          <w:i/>
          <w:iCs/>
          <w:sz w:val="21"/>
          <w:szCs w:val="21"/>
          <w:u w:val="single"/>
        </w:rPr>
        <w:t>NOTE:</w:t>
      </w:r>
    </w:p>
    <w:p w:rsidR="001F38F3" w:rsidRDefault="001F38F3">
      <w:pPr>
        <w:jc w:val="both"/>
        <w:rPr>
          <w:sz w:val="21"/>
          <w:szCs w:val="21"/>
        </w:rPr>
      </w:pPr>
    </w:p>
    <w:p w:rsidR="001F38F3" w:rsidRDefault="001E2A8E">
      <w:pPr>
        <w:pBdr>
          <w:bottom w:val="single" w:sz="1" w:space="2" w:color="000000"/>
        </w:pBdr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1) Nel caso in cui si richieda la pubblicazione su </w:t>
      </w:r>
      <w:proofErr w:type="spellStart"/>
      <w:r>
        <w:rPr>
          <w:i/>
          <w:iCs/>
          <w:sz w:val="21"/>
          <w:szCs w:val="21"/>
        </w:rPr>
        <w:t>OMaR</w:t>
      </w:r>
      <w:proofErr w:type="spellEnd"/>
      <w:r>
        <w:rPr>
          <w:i/>
          <w:iCs/>
          <w:sz w:val="21"/>
          <w:szCs w:val="21"/>
        </w:rPr>
        <w:t xml:space="preserve"> di un evento non direttamente inerente all'ambito delle malattie rare o dei farmaci orfani (ma che sia comunque inerente all'ambito della salute), la redazione dell'Osservatorio Malattie Rare si riserva il diritto di accogliere o meno tale richiesta con giudizio insindacabile.</w:t>
      </w:r>
    </w:p>
    <w:p w:rsidR="001F38F3" w:rsidRDefault="001F38F3">
      <w:pPr>
        <w:pBdr>
          <w:bottom w:val="single" w:sz="1" w:space="2" w:color="000000"/>
        </w:pBdr>
        <w:jc w:val="both"/>
        <w:rPr>
          <w:sz w:val="21"/>
          <w:szCs w:val="21"/>
        </w:rPr>
      </w:pPr>
    </w:p>
    <w:p w:rsidR="001F38F3" w:rsidRDefault="001E2A8E">
      <w:pPr>
        <w:pBdr>
          <w:bottom w:val="single" w:sz="1" w:space="2" w:color="000000"/>
        </w:pBdr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2) Il testo di presentazione di un evento può anche essere inserito direttamente all'interno del presente documento, nello spazio libero sottostante. Una volta salvato, il documento va inviato alla redazione di </w:t>
      </w:r>
      <w:proofErr w:type="spellStart"/>
      <w:r>
        <w:rPr>
          <w:i/>
          <w:iCs/>
          <w:sz w:val="21"/>
          <w:szCs w:val="21"/>
        </w:rPr>
        <w:t>OMaR</w:t>
      </w:r>
      <w:proofErr w:type="spellEnd"/>
      <w:r>
        <w:rPr>
          <w:i/>
          <w:iCs/>
          <w:sz w:val="21"/>
          <w:szCs w:val="21"/>
        </w:rPr>
        <w:t xml:space="preserve"> seguendo le modalità già indicate.</w:t>
      </w:r>
    </w:p>
    <w:p w:rsidR="001F38F3" w:rsidRDefault="001F38F3">
      <w:pPr>
        <w:pBdr>
          <w:bottom w:val="single" w:sz="1" w:space="2" w:color="000000"/>
        </w:pBdr>
        <w:jc w:val="both"/>
      </w:pPr>
    </w:p>
    <w:p w:rsidR="001F38F3" w:rsidRDefault="001F38F3">
      <w:pPr>
        <w:jc w:val="both"/>
      </w:pPr>
    </w:p>
    <w:p w:rsidR="001F38F3" w:rsidRDefault="001F38F3">
      <w:pPr>
        <w:rPr>
          <w:b/>
          <w:bCs/>
        </w:rPr>
      </w:pPr>
    </w:p>
    <w:p w:rsidR="006C6E09" w:rsidRDefault="006C6E09">
      <w:pPr>
        <w:rPr>
          <w:b/>
          <w:bCs/>
        </w:rPr>
      </w:pPr>
    </w:p>
    <w:p w:rsidR="006C6E09" w:rsidRDefault="006C6E09">
      <w:pPr>
        <w:rPr>
          <w:b/>
          <w:bCs/>
        </w:rPr>
      </w:pPr>
    </w:p>
    <w:p w:rsidR="001F38F3" w:rsidRDefault="001F38F3">
      <w:pPr>
        <w:rPr>
          <w:b/>
          <w:bCs/>
        </w:rPr>
      </w:pPr>
    </w:p>
    <w:p w:rsidR="001F38F3" w:rsidRDefault="001F38F3"/>
    <w:sectPr w:rsidR="001F38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7D" w:rsidRDefault="00ED0B7D">
      <w:r>
        <w:separator/>
      </w:r>
    </w:p>
  </w:endnote>
  <w:endnote w:type="continuationSeparator" w:id="0">
    <w:p w:rsidR="00ED0B7D" w:rsidRDefault="00ED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8F3" w:rsidRDefault="001F38F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8F3" w:rsidRDefault="001F38F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8F3" w:rsidRDefault="001F38F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7D" w:rsidRDefault="00ED0B7D">
      <w:r>
        <w:separator/>
      </w:r>
    </w:p>
  </w:footnote>
  <w:footnote w:type="continuationSeparator" w:id="0">
    <w:p w:rsidR="00ED0B7D" w:rsidRDefault="00ED0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8F3" w:rsidRDefault="001F38F3">
    <w:pPr>
      <w:pStyle w:val="Rigadintestazionesinist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8F3" w:rsidRDefault="001E2A8E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542540" cy="851535"/>
          <wp:effectExtent l="19050" t="19050" r="0" b="5715"/>
          <wp:wrapTopAndBottom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85153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C0C0C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8F3" w:rsidRDefault="001F38F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43893"/>
    <w:multiLevelType w:val="multilevel"/>
    <w:tmpl w:val="4ADE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8E"/>
    <w:rsid w:val="001E2A8E"/>
    <w:rsid w:val="001F38F3"/>
    <w:rsid w:val="006C6E09"/>
    <w:rsid w:val="00ED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4C5D03"/>
  <w15:chartTrackingRefBased/>
  <w15:docId w15:val="{52347FF9-B860-1741-BD6C-C0AF9D48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Rigadintestazionesinistra">
    <w:name w:val="Riga d'intestazione sinistra"/>
    <w:basedOn w:val="Normale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rsid w:val="006C6E0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6C6E09"/>
    <w:rPr>
      <w:b/>
      <w:bCs/>
    </w:rPr>
  </w:style>
  <w:style w:type="character" w:styleId="Enfasicorsivo">
    <w:name w:val="Emphasis"/>
    <w:basedOn w:val="Carpredefinitoparagrafo"/>
    <w:uiPriority w:val="20"/>
    <w:qFormat/>
    <w:rsid w:val="006C6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servatoriomalattierare.it/appuntamenti/14857-2-giugno-2019-montecatini-terme-pt-il-patto-di-cura-convegno-di-medicina-narrativa-in-malattie-dermatologiche-rar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sservatoriomalattierare.it/appuntamenti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osservatoriomalattiera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servatoriomalattierare.it/appuntamenti/19743-16-e-17-giugno-2023-terza-conferenza-europea-sulla-mutazione-del-gene-gnao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Conti</dc:creator>
  <cp:keywords/>
  <cp:lastModifiedBy>Alessandra Babetto</cp:lastModifiedBy>
  <cp:revision>2</cp:revision>
  <cp:lastPrinted>1899-12-31T23:00:00Z</cp:lastPrinted>
  <dcterms:created xsi:type="dcterms:W3CDTF">2023-07-11T08:39:00Z</dcterms:created>
  <dcterms:modified xsi:type="dcterms:W3CDTF">2023-07-11T08:39:00Z</dcterms:modified>
</cp:coreProperties>
</file>